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C7691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</w:t>
      </w:r>
    </w:p>
    <w:p w14:paraId="30BB4A99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报价函</w:t>
      </w:r>
    </w:p>
    <w:p w14:paraId="1C299DCF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致成都动物园（成都市野生动物研究所）：</w:t>
      </w:r>
    </w:p>
    <w:p w14:paraId="0397D9F5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 为积极响应贵单位关于成都动物园（成都市野生动物研究所）202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渔业</w:t>
      </w:r>
      <w:r>
        <w:rPr>
          <w:rFonts w:hint="eastAsia" w:ascii="宋体" w:hAnsi="宋体" w:eastAsia="宋体" w:cs="宋体"/>
          <w:sz w:val="30"/>
          <w:szCs w:val="30"/>
        </w:rPr>
        <w:t>采购配送项目，我司现据成都动物园（成都市野生动物研究所）202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sz w:val="30"/>
          <w:szCs w:val="30"/>
        </w:rPr>
        <w:t>年动物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渔业</w:t>
      </w:r>
      <w:r>
        <w:rPr>
          <w:rFonts w:hint="eastAsia" w:ascii="宋体" w:hAnsi="宋体" w:eastAsia="宋体" w:cs="宋体"/>
          <w:sz w:val="30"/>
          <w:szCs w:val="30"/>
        </w:rPr>
        <w:t>采购配送项目询价公告要求，提供以下服务及报价方案：</w:t>
      </w:r>
    </w:p>
    <w:p w14:paraId="56432577">
      <w:pPr>
        <w:wordWrap w:val="0"/>
        <w:spacing w:line="360" w:lineRule="auto"/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项目报价：</w:t>
      </w:r>
    </w:p>
    <w:p w14:paraId="225F26FE">
      <w:pPr>
        <w:autoSpaceDE w:val="0"/>
        <w:autoSpaceDN w:val="0"/>
        <w:adjustRightInd w:val="0"/>
        <w:spacing w:line="400" w:lineRule="exact"/>
        <w:ind w:firstLine="602" w:firstLineChars="200"/>
        <w:rPr>
          <w:rFonts w:hint="eastAsia" w:ascii="宋体" w:hAnsi="宋体" w:eastAsia="宋体" w:cs="宋体"/>
          <w:b/>
          <w:kern w:val="0"/>
          <w:sz w:val="30"/>
          <w:szCs w:val="30"/>
          <w:lang w:val="zh-CN"/>
        </w:rPr>
      </w:pPr>
      <w:r>
        <w:rPr>
          <w:rFonts w:hint="eastAsia" w:ascii="宋体" w:hAnsi="宋体" w:eastAsia="宋体" w:cs="宋体"/>
          <w:b/>
          <w:kern w:val="0"/>
          <w:sz w:val="30"/>
          <w:szCs w:val="30"/>
          <w:lang w:val="zh-CN"/>
        </w:rPr>
        <w:t>二、服务内容</w:t>
      </w:r>
    </w:p>
    <w:tbl>
      <w:tblPr>
        <w:tblStyle w:val="3"/>
        <w:tblW w:w="913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814"/>
        <w:gridCol w:w="2205"/>
        <w:gridCol w:w="2235"/>
        <w:gridCol w:w="2235"/>
      </w:tblGrid>
      <w:tr w14:paraId="2DC0C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E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C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DA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年度预估用量（单位公斤）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72CC8">
            <w:pPr>
              <w:keepNext w:val="0"/>
              <w:keepLines w:val="0"/>
              <w:widowControl/>
              <w:suppressLineNumbers w:val="0"/>
              <w:ind w:firstLine="630" w:firstLineChars="3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报价/公斤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E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221BF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9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 w:colFirst="2" w:colLast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8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泥鳅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FE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2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鲜活产品</w:t>
            </w:r>
          </w:p>
        </w:tc>
      </w:tr>
      <w:tr w14:paraId="0EA30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1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鲫鱼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EA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D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9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鲜活产品</w:t>
            </w:r>
          </w:p>
        </w:tc>
      </w:tr>
      <w:tr w14:paraId="00344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仔鲢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31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0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鲜活产品</w:t>
            </w:r>
          </w:p>
        </w:tc>
      </w:tr>
      <w:tr w14:paraId="74950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1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小龙虾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7D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8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鲜活产品</w:t>
            </w:r>
          </w:p>
        </w:tc>
      </w:tr>
      <w:tr w14:paraId="2296D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D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小黄鱼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BD8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3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A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冷藏产品</w:t>
            </w:r>
          </w:p>
        </w:tc>
      </w:tr>
      <w:tr w14:paraId="77994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A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7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虾皮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F2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74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1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冷藏产品</w:t>
            </w:r>
          </w:p>
        </w:tc>
      </w:tr>
      <w:tr w14:paraId="05048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E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6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多春鱼（公）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CF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84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冷冻产品</w:t>
            </w:r>
          </w:p>
        </w:tc>
      </w:tr>
      <w:tr w14:paraId="763C4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6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B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多春鱼（母）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D8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A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冷冻产品</w:t>
            </w:r>
          </w:p>
        </w:tc>
      </w:tr>
      <w:tr w14:paraId="135AF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丁桂鱼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26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8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鲜活产品</w:t>
            </w:r>
          </w:p>
        </w:tc>
      </w:tr>
      <w:tr w14:paraId="68843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沙丁鱼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37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8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冷冻产品</w:t>
            </w:r>
          </w:p>
        </w:tc>
      </w:tr>
      <w:tr w14:paraId="7C08F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0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C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基围虾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E4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冰鲜产品</w:t>
            </w:r>
          </w:p>
        </w:tc>
      </w:tr>
      <w:tr w14:paraId="3EC1F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C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3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虾仁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03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1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2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冷冻产品</w:t>
            </w:r>
          </w:p>
        </w:tc>
      </w:tr>
      <w:bookmarkEnd w:id="0"/>
    </w:tbl>
    <w:p w14:paraId="162846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tLeas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436BDF1B">
      <w:pPr>
        <w:autoSpaceDE w:val="0"/>
        <w:autoSpaceDN w:val="0"/>
        <w:adjustRightInd w:val="0"/>
        <w:spacing w:line="400" w:lineRule="exact"/>
        <w:ind w:firstLine="602" w:firstLineChars="200"/>
        <w:rPr>
          <w:rFonts w:hint="eastAsia" w:ascii="宋体" w:hAnsi="宋体" w:eastAsia="宋体" w:cs="宋体"/>
          <w:b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30"/>
          <w:szCs w:val="30"/>
          <w:lang w:val="en-US" w:eastAsia="zh-CN"/>
        </w:rPr>
        <w:t>三、质量要求</w:t>
      </w:r>
    </w:p>
    <w:p w14:paraId="79B06B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tLeas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1、供应商所供产品不能带病、腐败变质，泥鳅、鲫鱼、仔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及小龙虾保证鲜、活。</w:t>
      </w:r>
    </w:p>
    <w:p w14:paraId="662A84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tLeas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2、重量要求：泥鳅不高于50g/7条, 鲫鱼不高于200g/条，仔鲢不高于75g/条，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小龙虾及基围虾为中等大小。</w:t>
      </w:r>
    </w:p>
    <w:p w14:paraId="40D8D070">
      <w:pPr>
        <w:pStyle w:val="5"/>
        <w:ind w:firstLine="42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3、鲜活类产品要求</w:t>
      </w:r>
    </w:p>
    <w:tbl>
      <w:tblPr>
        <w:tblStyle w:val="3"/>
        <w:tblW w:w="4653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8401"/>
      </w:tblGrid>
      <w:tr w14:paraId="4E2E725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F249E55">
            <w:pPr>
              <w:pStyle w:val="5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</w:rPr>
              <w:t>项目</w:t>
            </w:r>
          </w:p>
        </w:tc>
        <w:tc>
          <w:tcPr>
            <w:tcW w:w="4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270D541">
            <w:pPr>
              <w:pStyle w:val="5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</w:rPr>
              <w:t>要求</w:t>
            </w:r>
          </w:p>
        </w:tc>
      </w:tr>
      <w:tr w14:paraId="3BB3187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F83B576">
            <w:pPr>
              <w:pStyle w:val="5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体表</w:t>
            </w:r>
          </w:p>
        </w:tc>
        <w:tc>
          <w:tcPr>
            <w:tcW w:w="445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7BA52B0">
            <w:pPr>
              <w:pStyle w:val="5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体表有光泽、鳞片较完整不易脱落，粘液无混浊，肌肉组织致密有弹性</w:t>
            </w:r>
          </w:p>
        </w:tc>
      </w:tr>
      <w:tr w14:paraId="0D911D1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67EC57D">
            <w:pPr>
              <w:pStyle w:val="5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</w:rPr>
              <w:t>鳃</w:t>
            </w:r>
          </w:p>
        </w:tc>
        <w:tc>
          <w:tcPr>
            <w:tcW w:w="445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F372093">
            <w:pPr>
              <w:pStyle w:val="5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</w:rPr>
              <w:t>鳃丝清晰，色鲜红或暗红，无异臭味</w:t>
            </w:r>
          </w:p>
        </w:tc>
      </w:tr>
      <w:tr w14:paraId="5863CFC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627AC8A">
            <w:pPr>
              <w:pStyle w:val="5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眼睛</w:t>
            </w:r>
          </w:p>
        </w:tc>
        <w:tc>
          <w:tcPr>
            <w:tcW w:w="445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3E27821">
            <w:pPr>
              <w:pStyle w:val="5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眼球饱满，角膜透明或稍有混浊</w:t>
            </w:r>
          </w:p>
        </w:tc>
      </w:tr>
    </w:tbl>
    <w:p w14:paraId="30AA0FE6">
      <w:pPr>
        <w:pStyle w:val="5"/>
        <w:ind w:firstLine="42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4、冷藏冷冻品产品要求</w:t>
      </w:r>
    </w:p>
    <w:tbl>
      <w:tblPr>
        <w:tblStyle w:val="3"/>
        <w:tblW w:w="4682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8463"/>
      </w:tblGrid>
      <w:tr w14:paraId="3D80D3F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ABD0343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项目</w:t>
            </w:r>
          </w:p>
        </w:tc>
        <w:tc>
          <w:tcPr>
            <w:tcW w:w="446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9BE921C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要求</w:t>
            </w:r>
          </w:p>
        </w:tc>
      </w:tr>
      <w:tr w14:paraId="2978282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BC921F8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体表</w:t>
            </w:r>
          </w:p>
        </w:tc>
        <w:tc>
          <w:tcPr>
            <w:tcW w:w="446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90FA7DA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</w:rPr>
              <w:t>色泽光亮与鲜鱼般的鲜艳，体表清洁</w:t>
            </w:r>
            <w:r>
              <w:rPr>
                <w:rFonts w:hint="eastAsia" w:ascii="宋体" w:hAnsi="宋体" w:eastAsia="宋体" w:cs="宋体"/>
                <w:sz w:val="21"/>
                <w:lang w:eastAsia="zh-CN"/>
              </w:rPr>
              <w:t>，青白通透、无黑头红头</w:t>
            </w:r>
          </w:p>
        </w:tc>
      </w:tr>
      <w:tr w14:paraId="564FA76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4D85B66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眼睛</w:t>
            </w:r>
          </w:p>
        </w:tc>
        <w:tc>
          <w:tcPr>
            <w:tcW w:w="446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DE5DB91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眼球饱满凸出，角膜透明，洁净无污物</w:t>
            </w:r>
          </w:p>
        </w:tc>
      </w:tr>
      <w:tr w14:paraId="4795253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355790B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肛门</w:t>
            </w:r>
          </w:p>
        </w:tc>
        <w:tc>
          <w:tcPr>
            <w:tcW w:w="446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8C2CF0E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紧缩</w:t>
            </w:r>
          </w:p>
        </w:tc>
      </w:tr>
      <w:tr w14:paraId="696306C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271EAD2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组织</w:t>
            </w:r>
          </w:p>
        </w:tc>
        <w:tc>
          <w:tcPr>
            <w:tcW w:w="446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2F2B104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体型完整无缺，用刀切开检查，肉质结实不寓刺，脊骨处无红线，胆囊完整不破裂</w:t>
            </w:r>
            <w:r>
              <w:rPr>
                <w:rFonts w:hint="eastAsia" w:ascii="宋体" w:hAnsi="宋体" w:eastAsia="宋体" w:cs="宋体"/>
                <w:sz w:val="21"/>
                <w:lang w:eastAsia="zh-CN"/>
              </w:rPr>
              <w:t>，条形匀、表皮亮、无鼓肚、不破不烂、鲜度好、薄冰不增重</w:t>
            </w:r>
          </w:p>
        </w:tc>
      </w:tr>
    </w:tbl>
    <w:p w14:paraId="5F3818A4">
      <w:pPr>
        <w:pStyle w:val="5"/>
        <w:ind w:firstLine="42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5、冰鲜基围虾的产品要求</w:t>
      </w:r>
    </w:p>
    <w:tbl>
      <w:tblPr>
        <w:tblStyle w:val="3"/>
        <w:tblW w:w="4662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8228"/>
      </w:tblGrid>
      <w:tr w14:paraId="06A5FEC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AB7F615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项目</w:t>
            </w:r>
          </w:p>
        </w:tc>
        <w:tc>
          <w:tcPr>
            <w:tcW w:w="43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352D060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要求</w:t>
            </w:r>
          </w:p>
        </w:tc>
      </w:tr>
      <w:tr w14:paraId="3EE2E34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3EBEBBE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外观</w:t>
            </w:r>
          </w:p>
        </w:tc>
        <w:tc>
          <w:tcPr>
            <w:tcW w:w="435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574A6B3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虾体完整，头胸甲与腹部连接紧密，无段落或脱落；虾壳呈自然青灰色或浅粉色。半透明有光泽，颜色均匀不发暗，虾眼饱满突出，角膜清晰</w:t>
            </w:r>
          </w:p>
        </w:tc>
      </w:tr>
      <w:tr w14:paraId="2FBD6A7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A2521A7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触感</w:t>
            </w:r>
          </w:p>
        </w:tc>
        <w:tc>
          <w:tcPr>
            <w:tcW w:w="435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5650E8D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虾壳湿润不粘手，质地紧实，按压后凹陷能在1-2秒内恢复原状</w:t>
            </w:r>
          </w:p>
        </w:tc>
      </w:tr>
      <w:tr w14:paraId="074F36C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3FE4D58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气味</w:t>
            </w:r>
          </w:p>
        </w:tc>
        <w:tc>
          <w:tcPr>
            <w:tcW w:w="435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B46CEC3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无腐败、氨水等异味</w:t>
            </w:r>
          </w:p>
        </w:tc>
      </w:tr>
    </w:tbl>
    <w:p w14:paraId="134C12E1">
      <w:pPr>
        <w:pStyle w:val="5"/>
        <w:numPr>
          <w:ilvl w:val="0"/>
          <w:numId w:val="1"/>
        </w:numPr>
        <w:ind w:left="361" w:leftChars="0" w:firstLine="0" w:firstLineChars="0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虾皮的产品要求</w:t>
      </w:r>
    </w:p>
    <w:tbl>
      <w:tblPr>
        <w:tblStyle w:val="3"/>
        <w:tblW w:w="4662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8228"/>
      </w:tblGrid>
      <w:tr w14:paraId="62F3413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B6D08A9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项目</w:t>
            </w:r>
          </w:p>
        </w:tc>
        <w:tc>
          <w:tcPr>
            <w:tcW w:w="43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57976CE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要求</w:t>
            </w:r>
          </w:p>
        </w:tc>
      </w:tr>
      <w:tr w14:paraId="0DFA991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FB47CC7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外观</w:t>
            </w:r>
          </w:p>
        </w:tc>
        <w:tc>
          <w:tcPr>
            <w:tcW w:w="435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6507968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体表色泽光亮与鲜鱼般的鲜艳，体表清洁，洁净无污物，大小均匀、色自然不漂白、干净无杂质</w:t>
            </w:r>
          </w:p>
        </w:tc>
      </w:tr>
      <w:tr w14:paraId="0882958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F87BAF8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触感</w:t>
            </w:r>
          </w:p>
        </w:tc>
        <w:tc>
          <w:tcPr>
            <w:tcW w:w="435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6B71771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淡干九成干</w:t>
            </w:r>
          </w:p>
        </w:tc>
      </w:tr>
      <w:tr w14:paraId="009B8E2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8BA4649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气味</w:t>
            </w:r>
          </w:p>
        </w:tc>
        <w:tc>
          <w:tcPr>
            <w:tcW w:w="435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AFE3422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无沙无碎无霉味、微盐鲜香</w:t>
            </w:r>
          </w:p>
        </w:tc>
      </w:tr>
    </w:tbl>
    <w:p w14:paraId="668625BD">
      <w:pPr>
        <w:pStyle w:val="5"/>
        <w:numPr>
          <w:ilvl w:val="0"/>
          <w:numId w:val="1"/>
        </w:numPr>
        <w:ind w:left="361" w:leftChars="0" w:firstLine="0" w:firstLineChars="0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虾仁的产品要求</w:t>
      </w:r>
    </w:p>
    <w:tbl>
      <w:tblPr>
        <w:tblStyle w:val="3"/>
        <w:tblW w:w="4662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8228"/>
      </w:tblGrid>
      <w:tr w14:paraId="0204C09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</w:tblPrEx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7760748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项目</w:t>
            </w:r>
          </w:p>
        </w:tc>
        <w:tc>
          <w:tcPr>
            <w:tcW w:w="43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81787AA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要求</w:t>
            </w:r>
          </w:p>
        </w:tc>
      </w:tr>
      <w:tr w14:paraId="0D65BE4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10C5449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外观</w:t>
            </w:r>
          </w:p>
        </w:tc>
        <w:tc>
          <w:tcPr>
            <w:tcW w:w="435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6017E84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色泽光亮，体表清洁，洁净无污物，体型完整无缺，中大规格、青白通透、无黑头红头、薄冰不增重、肉质紧实完整、无碎渣杂质</w:t>
            </w:r>
          </w:p>
        </w:tc>
      </w:tr>
      <w:tr w14:paraId="3857C9C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C921D52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气味</w:t>
            </w:r>
          </w:p>
        </w:tc>
        <w:tc>
          <w:tcPr>
            <w:tcW w:w="435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F48B838">
            <w:pPr>
              <w:pStyle w:val="5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无药水碱味</w:t>
            </w:r>
          </w:p>
        </w:tc>
      </w:tr>
    </w:tbl>
    <w:p w14:paraId="16E8845B">
      <w:pPr>
        <w:pStyle w:val="5"/>
        <w:numPr>
          <w:ilvl w:val="0"/>
          <w:numId w:val="0"/>
        </w:numPr>
        <w:ind w:left="361" w:leftChars="0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16E062AA">
      <w:pPr>
        <w:pStyle w:val="5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四、</w:t>
      </w:r>
      <w:r>
        <w:rPr>
          <w:rFonts w:hint="eastAsia" w:ascii="宋体" w:hAnsi="宋体" w:eastAsia="宋体" w:cs="宋体"/>
          <w:b/>
          <w:sz w:val="24"/>
        </w:rPr>
        <w:t>配送要求</w:t>
      </w:r>
    </w:p>
    <w:p w14:paraId="0444CB96">
      <w:pPr>
        <w:pStyle w:val="5"/>
        <w:ind w:firstLine="42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1、供应商须配备专职联系人员，并提供联系方式（电话、微信、QQ），负责联系并确认配送种类、数量及配送要求，信息交换方式等由双方自行商定。</w:t>
      </w:r>
      <w:r>
        <w:rPr>
          <w:rFonts w:hint="eastAsia" w:ascii="宋体" w:hAnsi="宋体" w:eastAsia="宋体" w:cs="宋体"/>
          <w:color w:val="000000"/>
          <w:sz w:val="24"/>
        </w:rPr>
        <w:t>供应商委派的专职联系人员，在项目履约过程中不得随意更换，若确需更换，供应商应至少15日前向采购人申请，经采购人同意后方可更换。</w:t>
      </w:r>
    </w:p>
    <w:p w14:paraId="44FE29D3">
      <w:pPr>
        <w:pStyle w:val="5"/>
        <w:ind w:firstLine="42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2、供应商须至少配备1名配送人员并不得随意更换，配送人员应品行端正、无犯罪史、吸毒史，且具备有效的健康证和驾驶运输车型的驾驶证，随车还应当携带运输车辆行驶证。当配备的配送人员感染具有传染性的疾病时，供应商还应当保证可临时替换具备上述证件的其他人员进行配送。</w:t>
      </w:r>
    </w:p>
    <w:p w14:paraId="4F3EC2EA">
      <w:pPr>
        <w:pStyle w:val="5"/>
        <w:ind w:firstLine="42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3、</w:t>
      </w:r>
      <w:r>
        <w:rPr>
          <w:rFonts w:hint="eastAsia" w:ascii="宋体" w:hAnsi="宋体" w:eastAsia="宋体" w:cs="宋体"/>
          <w:sz w:val="24"/>
        </w:rPr>
        <w:t>供应商必须自行提供货物配送服务，不得将</w:t>
      </w:r>
      <w:r>
        <w:rPr>
          <w:rFonts w:hint="eastAsia" w:ascii="宋体" w:hAnsi="宋体" w:eastAsia="宋体" w:cs="宋体"/>
          <w:color w:val="000000"/>
          <w:sz w:val="24"/>
        </w:rPr>
        <w:t>配送工作进行任何方式的转包、分包；</w:t>
      </w:r>
      <w:r>
        <w:rPr>
          <w:rFonts w:hint="eastAsia" w:ascii="宋体" w:hAnsi="宋体" w:eastAsia="宋体" w:cs="宋体"/>
          <w:sz w:val="24"/>
        </w:rPr>
        <w:t>供应商</w:t>
      </w:r>
      <w:r>
        <w:rPr>
          <w:rFonts w:hint="eastAsia" w:ascii="宋体" w:hAnsi="宋体" w:eastAsia="宋体" w:cs="宋体"/>
          <w:color w:val="000000"/>
          <w:sz w:val="24"/>
        </w:rPr>
        <w:t>必须无任何理由地保存配送车辆出库（出发）到采购人接收产品为止的行车记录，采购人将不定期进行抽查，配送车辆到达园区后应停放在采购人指定的地点。</w:t>
      </w:r>
    </w:p>
    <w:p w14:paraId="68F687F0">
      <w:pPr>
        <w:pStyle w:val="5"/>
        <w:ind w:firstLine="42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4、运输方式：使用清洁卫生的封闭式运输车辆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特殊产品需使用冷链车配送</w:t>
      </w:r>
      <w:r>
        <w:rPr>
          <w:rFonts w:hint="eastAsia" w:ascii="宋体" w:hAnsi="宋体" w:eastAsia="宋体" w:cs="宋体"/>
          <w:sz w:val="24"/>
        </w:rPr>
        <w:t>。做到每日清洗、消毒并提供消毒记录。运输产品时避免日晒雨淋，不得与有毒、有害、有异味或影响产品质量的物品混装运输。</w:t>
      </w:r>
    </w:p>
    <w:p w14:paraId="13720C48">
      <w:pPr>
        <w:pStyle w:val="5"/>
        <w:ind w:firstLine="48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5、应急响应时间：如遇采购人临时采购需求，接采购人通知后1小时内作出响应，4小时内将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货物</w:t>
      </w:r>
      <w:r>
        <w:rPr>
          <w:rFonts w:hint="eastAsia" w:ascii="宋体" w:hAnsi="宋体" w:eastAsia="宋体" w:cs="宋体"/>
          <w:color w:val="000000"/>
          <w:sz w:val="24"/>
        </w:rPr>
        <w:t>送至采购人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指定地点</w:t>
      </w:r>
      <w:r>
        <w:rPr>
          <w:rFonts w:hint="eastAsia" w:ascii="宋体" w:hAnsi="宋体" w:eastAsia="宋体" w:cs="宋体"/>
          <w:color w:val="000000"/>
          <w:sz w:val="24"/>
        </w:rPr>
        <w:t>。</w:t>
      </w:r>
    </w:p>
    <w:p w14:paraId="4B30435B">
      <w:pPr>
        <w:ind w:firstLine="480" w:firstLineChars="200"/>
        <w:rPr>
          <w:rFonts w:hint="eastAsia" w:ascii="宋体" w:hAnsi="宋体" w:eastAsia="宋体" w:cs="宋体"/>
          <w:b/>
          <w:bCs/>
          <w:color w:val="auto"/>
          <w:kern w:val="2"/>
        </w:rPr>
      </w:pPr>
      <w:r>
        <w:rPr>
          <w:rFonts w:hint="eastAsia" w:ascii="宋体" w:hAnsi="宋体" w:eastAsia="宋体" w:cs="宋体"/>
          <w:color w:val="000000"/>
          <w:sz w:val="24"/>
        </w:rPr>
        <w:t>6、供应商应保证有充足的货源，进货或生产渠道稳定，货源能进行追溯，应有保障供应本项目的库房储存产品，按时按量为采购人供货。</w:t>
      </w:r>
    </w:p>
    <w:p w14:paraId="0FCF2143">
      <w:pPr>
        <w:spacing w:line="360" w:lineRule="auto"/>
        <w:ind w:firstLine="241" w:firstLineChars="100"/>
        <w:rPr>
          <w:rFonts w:hint="eastAsia" w:ascii="宋体" w:hAnsi="宋体" w:eastAsia="宋体" w:cs="宋体"/>
          <w:b/>
          <w:bCs/>
          <w:color w:val="000000"/>
          <w:sz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</w:rPr>
        <w:t>（四）其他要求</w:t>
      </w:r>
    </w:p>
    <w:p w14:paraId="7DB20102">
      <w:pPr>
        <w:numPr>
          <w:ilvl w:val="0"/>
          <w:numId w:val="2"/>
        </w:numPr>
        <w:spacing w:line="48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供应商应具有针对本项目的实施方案。</w:t>
      </w:r>
    </w:p>
    <w:p w14:paraId="3B5DEB29">
      <w:pPr>
        <w:numPr>
          <w:ilvl w:val="0"/>
          <w:numId w:val="2"/>
        </w:numPr>
        <w:spacing w:line="480" w:lineRule="exact"/>
        <w:ind w:firstLine="480" w:firstLineChars="200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供应商应配备专门的运输车辆和具有相关经验的服务人员。</w:t>
      </w:r>
    </w:p>
    <w:p w14:paraId="0D12DA28">
      <w:pPr>
        <w:spacing w:line="480" w:lineRule="exact"/>
        <w:ind w:firstLine="480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t>3、在装货、运输、卸货等服务工程中导致的安全事故（包含但不限于产品安全事故、人身安全事故等），供应商自行承担由此导致的法律、经济等所有责任。</w:t>
      </w:r>
      <w:r>
        <w:rPr>
          <w:rFonts w:hint="eastAsia" w:ascii="宋体" w:hAnsi="宋体" w:eastAsia="宋体" w:cs="宋体"/>
          <w:b/>
          <w:bCs/>
          <w:sz w:val="24"/>
        </w:rPr>
        <w:t>（实质性要求，提供承诺函）</w:t>
      </w:r>
    </w:p>
    <w:p w14:paraId="3827A43D">
      <w:pPr>
        <w:autoSpaceDE w:val="0"/>
        <w:autoSpaceDN w:val="0"/>
        <w:adjustRightInd w:val="0"/>
        <w:spacing w:line="500" w:lineRule="exact"/>
        <w:ind w:firstLine="641" w:firstLineChars="213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、联系人及联系电话</w:t>
      </w:r>
    </w:p>
    <w:p w14:paraId="5C3ED372">
      <w:pPr>
        <w:autoSpaceDE w:val="0"/>
        <w:autoSpaceDN w:val="0"/>
        <w:adjustRightInd w:val="0"/>
        <w:spacing w:line="500" w:lineRule="exact"/>
        <w:ind w:firstLine="641" w:firstLineChars="213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</w:p>
    <w:p w14:paraId="6E450C69">
      <w:pPr>
        <w:autoSpaceDE w:val="0"/>
        <w:autoSpaceDN w:val="0"/>
        <w:adjustRightInd w:val="0"/>
        <w:spacing w:line="500" w:lineRule="exact"/>
        <w:ind w:firstLine="641" w:firstLineChars="213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、营业执照</w:t>
      </w:r>
    </w:p>
    <w:p w14:paraId="69F9FDF8">
      <w:pPr>
        <w:autoSpaceDE w:val="0"/>
        <w:autoSpaceDN w:val="0"/>
        <w:adjustRightInd w:val="0"/>
        <w:spacing w:line="500" w:lineRule="exact"/>
        <w:ind w:firstLine="639" w:firstLineChars="213"/>
        <w:rPr>
          <w:rFonts w:hint="eastAsia" w:ascii="宋体" w:hAnsi="宋体" w:eastAsia="宋体" w:cs="宋体"/>
          <w:kern w:val="0"/>
          <w:sz w:val="30"/>
          <w:szCs w:val="30"/>
        </w:rPr>
      </w:pPr>
    </w:p>
    <w:p w14:paraId="36910D9A">
      <w:pPr>
        <w:autoSpaceDE w:val="0"/>
        <w:autoSpaceDN w:val="0"/>
        <w:adjustRightInd w:val="0"/>
        <w:spacing w:line="500" w:lineRule="exact"/>
        <w:ind w:firstLine="639" w:firstLineChars="213"/>
        <w:rPr>
          <w:rFonts w:hint="eastAsia" w:ascii="宋体" w:hAnsi="宋体" w:eastAsia="宋体" w:cs="宋体"/>
          <w:kern w:val="0"/>
          <w:sz w:val="30"/>
          <w:szCs w:val="30"/>
        </w:rPr>
      </w:pPr>
    </w:p>
    <w:p w14:paraId="75C3A61B">
      <w:pPr>
        <w:autoSpaceDE w:val="0"/>
        <w:autoSpaceDN w:val="0"/>
        <w:adjustRightInd w:val="0"/>
        <w:spacing w:line="500" w:lineRule="exact"/>
        <w:ind w:firstLine="7200" w:firstLineChars="2400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公司名称（盖章）</w:t>
      </w:r>
    </w:p>
    <w:p w14:paraId="6DC85FDA">
      <w:pPr>
        <w:autoSpaceDE w:val="0"/>
        <w:autoSpaceDN w:val="0"/>
        <w:adjustRightInd w:val="0"/>
        <w:spacing w:line="500" w:lineRule="exact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 xml:space="preserve">                                                年   月     日</w:t>
      </w:r>
    </w:p>
    <w:p w14:paraId="3B122CC0">
      <w:pPr>
        <w:autoSpaceDE w:val="0"/>
        <w:autoSpaceDN w:val="0"/>
        <w:adjustRightInd w:val="0"/>
        <w:spacing w:line="400" w:lineRule="exact"/>
        <w:rPr>
          <w:rFonts w:ascii="仿宋_GB2312" w:eastAsia="仿宋_GB2312" w:cs="仿宋_GB2312"/>
          <w:kern w:val="0"/>
          <w:sz w:val="30"/>
          <w:szCs w:val="30"/>
          <w:lang w:val="zh-CN"/>
        </w:rPr>
      </w:pPr>
    </w:p>
    <w:p w14:paraId="7C751D73"/>
    <w:sectPr>
      <w:pgSz w:w="11906" w:h="16838"/>
      <w:pgMar w:top="1134" w:right="851" w:bottom="7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26AD14"/>
    <w:multiLevelType w:val="singleLevel"/>
    <w:tmpl w:val="CA26AD1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809314B"/>
    <w:multiLevelType w:val="singleLevel"/>
    <w:tmpl w:val="F809314B"/>
    <w:lvl w:ilvl="0" w:tentative="0">
      <w:start w:val="6"/>
      <w:numFmt w:val="decimal"/>
      <w:suff w:val="nothing"/>
      <w:lvlText w:val="%1、"/>
      <w:lvlJc w:val="left"/>
      <w:pPr>
        <w:ind w:left="361" w:leftChars="0" w:firstLine="0" w:firstLineChars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F7443D"/>
    <w:rsid w:val="5B630C90"/>
    <w:rsid w:val="60EF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Calibri" w:hAnsi="Calibri" w:eastAsia="宋体" w:cs="Times New Roman"/>
    </w:rPr>
  </w:style>
  <w:style w:type="paragraph" w:customStyle="1" w:styleId="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1571</Words>
  <Characters>1620</Characters>
  <Lines>0</Lines>
  <Paragraphs>0</Paragraphs>
  <TotalTime>0</TotalTime>
  <ScaleCrop>false</ScaleCrop>
  <LinksUpToDate>false</LinksUpToDate>
  <CharactersWithSpaces>1681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2026-08-02T09:31:00Z</dcterms:created>
  <dc:creator>lenovo</dc:creator>
  <cp:lastModifiedBy>LY</cp:lastModifiedBy>
  <dcterms:modified xsi:type="dcterms:W3CDTF">2026-08-03T07:37:51Z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eyJoZGlkIjoiY2QxNTBlNjE2MDYzY2FlYmE4MzM3OTc0ZDA1OGJhOGQiLCJ1c2VySWQiOiI1MjIyNTYzNjEifQ==</vt:lpwstr>
  </property>
  <property fmtid="{D5CDD505-2E9C-101B-9397-08002B2CF9AE}" pid="4" name="ICV">
    <vt:lpwstr>C585A52332ED4114AEAD1C8826242BB9_12</vt:lpwstr>
  </property>
</Properties>
</file>